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A3" w:rsidRPr="00C01F6B" w:rsidRDefault="003F44A3" w:rsidP="003F44A3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FACULTY – PROFILE</w:t>
      </w:r>
    </w:p>
    <w:p w:rsidR="003F44A3" w:rsidRPr="00C01F6B" w:rsidRDefault="003F44A3" w:rsidP="003F44A3">
      <w:pPr>
        <w:autoSpaceDE w:val="0"/>
        <w:autoSpaceDN w:val="0"/>
        <w:adjustRightInd w:val="0"/>
        <w:rPr>
          <w:bCs/>
          <w:szCs w:val="32"/>
        </w:rPr>
      </w:pPr>
    </w:p>
    <w:p w:rsidR="003F44A3" w:rsidRDefault="003F44A3" w:rsidP="003F44A3">
      <w:pPr>
        <w:autoSpaceDE w:val="0"/>
        <w:autoSpaceDN w:val="0"/>
        <w:adjustRightInd w:val="0"/>
        <w:spacing w:line="360" w:lineRule="auto"/>
        <w:rPr>
          <w:bCs/>
          <w:szCs w:val="32"/>
        </w:rPr>
      </w:pPr>
    </w:p>
    <w:p w:rsidR="003F44A3" w:rsidRDefault="00AB7B85" w:rsidP="003F44A3">
      <w:pPr>
        <w:autoSpaceDE w:val="0"/>
        <w:autoSpaceDN w:val="0"/>
        <w:adjustRightInd w:val="0"/>
        <w:spacing w:line="360" w:lineRule="auto"/>
        <w:rPr>
          <w:bCs/>
          <w:szCs w:val="32"/>
        </w:rPr>
      </w:pPr>
      <w:r>
        <w:rPr>
          <w:bCs/>
          <w:noProof/>
          <w:szCs w:val="32"/>
        </w:rPr>
        <w:drawing>
          <wp:inline distT="0" distB="0" distL="0" distR="0">
            <wp:extent cx="1173480" cy="14300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04" cy="143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A3" w:rsidRPr="003F44A3" w:rsidRDefault="003F44A3" w:rsidP="003F44A3">
      <w:pPr>
        <w:autoSpaceDE w:val="0"/>
        <w:autoSpaceDN w:val="0"/>
        <w:adjustRightInd w:val="0"/>
        <w:spacing w:line="360" w:lineRule="auto"/>
        <w:rPr>
          <w:b/>
          <w:i/>
          <w:iCs/>
          <w:sz w:val="28"/>
          <w:szCs w:val="28"/>
        </w:rPr>
      </w:pPr>
      <w:r w:rsidRPr="003F44A3">
        <w:rPr>
          <w:b/>
          <w:i/>
          <w:iCs/>
          <w:sz w:val="28"/>
          <w:szCs w:val="28"/>
        </w:rPr>
        <w:t>Dr. E. C. Nirmala Peter</w:t>
      </w:r>
    </w:p>
    <w:p w:rsidR="003F44A3" w:rsidRDefault="003F44A3" w:rsidP="003F44A3">
      <w:pPr>
        <w:autoSpaceDE w:val="0"/>
        <w:autoSpaceDN w:val="0"/>
        <w:adjustRightInd w:val="0"/>
        <w:spacing w:line="276" w:lineRule="auto"/>
        <w:rPr>
          <w:bCs/>
          <w:szCs w:val="32"/>
        </w:rPr>
      </w:pPr>
      <w:r>
        <w:rPr>
          <w:bCs/>
          <w:szCs w:val="32"/>
        </w:rPr>
        <w:t>Professor in Civil Engineering,</w:t>
      </w:r>
    </w:p>
    <w:p w:rsidR="003F44A3" w:rsidRDefault="003F44A3" w:rsidP="003F44A3">
      <w:pPr>
        <w:autoSpaceDE w:val="0"/>
        <w:autoSpaceDN w:val="0"/>
        <w:adjustRightInd w:val="0"/>
        <w:spacing w:line="276" w:lineRule="auto"/>
        <w:rPr>
          <w:bCs/>
          <w:szCs w:val="32"/>
        </w:rPr>
      </w:pPr>
      <w:r>
        <w:rPr>
          <w:bCs/>
          <w:szCs w:val="32"/>
        </w:rPr>
        <w:t>JNTUH College of Engineering, Hyderabad</w:t>
      </w:r>
    </w:p>
    <w:p w:rsidR="003F44A3" w:rsidRPr="00C01F6B" w:rsidRDefault="003F44A3" w:rsidP="003F44A3">
      <w:pPr>
        <w:autoSpaceDE w:val="0"/>
        <w:autoSpaceDN w:val="0"/>
        <w:adjustRightInd w:val="0"/>
        <w:spacing w:line="360" w:lineRule="auto"/>
        <w:rPr>
          <w:bCs/>
          <w:szCs w:val="32"/>
        </w:rPr>
      </w:pPr>
      <w:r>
        <w:rPr>
          <w:bCs/>
          <w:szCs w:val="32"/>
        </w:rPr>
        <w:t>Mobile: 900781630        E-mail: ecnpjntuh@gmail.com</w:t>
      </w:r>
      <w:r w:rsidRPr="00C01F6B">
        <w:rPr>
          <w:bCs/>
          <w:szCs w:val="32"/>
        </w:rPr>
        <w:tab/>
      </w:r>
    </w:p>
    <w:p w:rsidR="003F44A3" w:rsidRDefault="003F44A3" w:rsidP="003F44A3">
      <w:pPr>
        <w:autoSpaceDE w:val="0"/>
        <w:autoSpaceDN w:val="0"/>
        <w:adjustRightInd w:val="0"/>
        <w:spacing w:line="360" w:lineRule="auto"/>
        <w:rPr>
          <w:bCs/>
          <w:szCs w:val="32"/>
        </w:rPr>
      </w:pPr>
    </w:p>
    <w:p w:rsidR="003F44A3" w:rsidRDefault="003F44A3" w:rsidP="003F44A3">
      <w:pPr>
        <w:autoSpaceDE w:val="0"/>
        <w:autoSpaceDN w:val="0"/>
        <w:adjustRightInd w:val="0"/>
        <w:spacing w:line="360" w:lineRule="auto"/>
        <w:rPr>
          <w:bCs/>
          <w:szCs w:val="32"/>
        </w:rPr>
      </w:pPr>
      <w:r>
        <w:rPr>
          <w:bCs/>
          <w:szCs w:val="32"/>
        </w:rPr>
        <w:t>Date of Birth: 3</w:t>
      </w:r>
      <w:r w:rsidRPr="003F44A3">
        <w:rPr>
          <w:bCs/>
          <w:szCs w:val="32"/>
          <w:vertAlign w:val="superscript"/>
        </w:rPr>
        <w:t>rd</w:t>
      </w:r>
      <w:r>
        <w:rPr>
          <w:bCs/>
          <w:szCs w:val="32"/>
        </w:rPr>
        <w:t xml:space="preserve"> February, 1961</w:t>
      </w:r>
      <w:r>
        <w:rPr>
          <w:bCs/>
          <w:szCs w:val="32"/>
        </w:rPr>
        <w:tab/>
      </w:r>
    </w:p>
    <w:p w:rsidR="003F44A3" w:rsidRPr="003F44A3" w:rsidRDefault="003F44A3" w:rsidP="003F44A3">
      <w:pPr>
        <w:autoSpaceDE w:val="0"/>
        <w:autoSpaceDN w:val="0"/>
        <w:adjustRightInd w:val="0"/>
        <w:spacing w:line="360" w:lineRule="auto"/>
        <w:rPr>
          <w:b/>
          <w:szCs w:val="32"/>
        </w:rPr>
      </w:pPr>
      <w:r>
        <w:rPr>
          <w:b/>
          <w:szCs w:val="32"/>
        </w:rPr>
        <w:t>___________________________________________________________________________</w:t>
      </w:r>
    </w:p>
    <w:p w:rsidR="003F44A3" w:rsidRDefault="002934C0" w:rsidP="002934C0">
      <w:pPr>
        <w:autoSpaceDE w:val="0"/>
        <w:autoSpaceDN w:val="0"/>
        <w:adjustRightInd w:val="0"/>
        <w:spacing w:line="276" w:lineRule="auto"/>
        <w:rPr>
          <w:b/>
          <w:i/>
          <w:iCs/>
          <w:sz w:val="28"/>
          <w:szCs w:val="28"/>
        </w:rPr>
      </w:pPr>
      <w:r w:rsidRPr="002934C0">
        <w:rPr>
          <w:b/>
          <w:i/>
          <w:iCs/>
          <w:sz w:val="28"/>
          <w:szCs w:val="28"/>
        </w:rPr>
        <w:t>Academic Qualifications and Professional Experience</w:t>
      </w:r>
    </w:p>
    <w:p w:rsidR="002934C0" w:rsidRPr="002934C0" w:rsidRDefault="002934C0" w:rsidP="002934C0">
      <w:pPr>
        <w:autoSpaceDE w:val="0"/>
        <w:autoSpaceDN w:val="0"/>
        <w:adjustRightInd w:val="0"/>
        <w:spacing w:line="276" w:lineRule="auto"/>
        <w:rPr>
          <w:b/>
          <w:i/>
          <w:iCs/>
          <w:sz w:val="28"/>
          <w:szCs w:val="28"/>
        </w:rPr>
      </w:pPr>
    </w:p>
    <w:p w:rsidR="003F44A3" w:rsidRDefault="003F44A3" w:rsidP="002934C0">
      <w:pPr>
        <w:autoSpaceDE w:val="0"/>
        <w:autoSpaceDN w:val="0"/>
        <w:adjustRightInd w:val="0"/>
        <w:spacing w:line="276" w:lineRule="auto"/>
        <w:rPr>
          <w:bCs/>
          <w:szCs w:val="32"/>
        </w:rPr>
      </w:pPr>
      <w:r>
        <w:rPr>
          <w:bCs/>
          <w:szCs w:val="32"/>
        </w:rPr>
        <w:t>Highest Qualification: Ph.</w:t>
      </w:r>
      <w:r w:rsidR="002934C0">
        <w:rPr>
          <w:bCs/>
          <w:szCs w:val="32"/>
        </w:rPr>
        <w:t xml:space="preserve"> </w:t>
      </w:r>
      <w:r>
        <w:rPr>
          <w:bCs/>
          <w:szCs w:val="32"/>
        </w:rPr>
        <w:t xml:space="preserve">D </w:t>
      </w:r>
      <w:r>
        <w:rPr>
          <w:bCs/>
          <w:szCs w:val="32"/>
        </w:rPr>
        <w:tab/>
      </w:r>
    </w:p>
    <w:p w:rsidR="002934C0" w:rsidRDefault="002934C0" w:rsidP="002934C0">
      <w:pPr>
        <w:autoSpaceDE w:val="0"/>
        <w:autoSpaceDN w:val="0"/>
        <w:adjustRightInd w:val="0"/>
        <w:spacing w:line="276" w:lineRule="auto"/>
        <w:rPr>
          <w:bCs/>
          <w:szCs w:val="32"/>
        </w:rPr>
      </w:pPr>
      <w:r>
        <w:rPr>
          <w:bCs/>
          <w:szCs w:val="32"/>
        </w:rPr>
        <w:t>Specialization            : Geotechnical Engineering &amp; Geo-environmental Engineering</w:t>
      </w:r>
    </w:p>
    <w:p w:rsidR="006734D6" w:rsidRDefault="006734D6" w:rsidP="002934C0">
      <w:pPr>
        <w:autoSpaceDE w:val="0"/>
        <w:autoSpaceDN w:val="0"/>
        <w:adjustRightInd w:val="0"/>
        <w:spacing w:line="276" w:lineRule="auto"/>
        <w:rPr>
          <w:b/>
          <w:szCs w:val="32"/>
        </w:rPr>
      </w:pPr>
    </w:p>
    <w:p w:rsidR="002934C0" w:rsidRDefault="002934C0" w:rsidP="00676CA5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 w:rsidRPr="006734D6">
        <w:rPr>
          <w:b/>
          <w:szCs w:val="32"/>
        </w:rPr>
        <w:t xml:space="preserve">Teaching </w:t>
      </w:r>
      <w:r w:rsidR="006734D6" w:rsidRPr="006734D6">
        <w:rPr>
          <w:b/>
          <w:szCs w:val="32"/>
        </w:rPr>
        <w:t>Experience:</w:t>
      </w:r>
      <w:r>
        <w:rPr>
          <w:bCs/>
          <w:szCs w:val="32"/>
        </w:rPr>
        <w:t xml:space="preserve"> 34 years of teaching UG and PG courses in JNTU. Actively involved </w:t>
      </w:r>
      <w:r w:rsidR="006734D6">
        <w:rPr>
          <w:bCs/>
          <w:szCs w:val="32"/>
        </w:rPr>
        <w:t xml:space="preserve">in </w:t>
      </w:r>
      <w:r>
        <w:rPr>
          <w:bCs/>
          <w:szCs w:val="32"/>
        </w:rPr>
        <w:t xml:space="preserve">the development </w:t>
      </w:r>
      <w:r w:rsidR="006734D6">
        <w:rPr>
          <w:bCs/>
          <w:szCs w:val="32"/>
        </w:rPr>
        <w:t xml:space="preserve">of PG laboratories and laboratory models for physical modeling of contaminant transport etc. </w:t>
      </w:r>
    </w:p>
    <w:p w:rsidR="006734D6" w:rsidRDefault="006734D6" w:rsidP="002934C0">
      <w:pPr>
        <w:autoSpaceDE w:val="0"/>
        <w:autoSpaceDN w:val="0"/>
        <w:adjustRightInd w:val="0"/>
        <w:spacing w:line="276" w:lineRule="auto"/>
        <w:rPr>
          <w:bCs/>
          <w:szCs w:val="32"/>
        </w:rPr>
      </w:pPr>
    </w:p>
    <w:p w:rsidR="00AE1396" w:rsidRDefault="006734D6" w:rsidP="00676CA5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 w:rsidRPr="006734D6">
        <w:rPr>
          <w:b/>
          <w:szCs w:val="32"/>
        </w:rPr>
        <w:t xml:space="preserve">Industrial Experience: </w:t>
      </w:r>
      <w:r w:rsidRPr="006734D6">
        <w:rPr>
          <w:bCs/>
          <w:szCs w:val="32"/>
        </w:rPr>
        <w:t>More than</w:t>
      </w:r>
      <w:r>
        <w:rPr>
          <w:bCs/>
          <w:szCs w:val="32"/>
        </w:rPr>
        <w:t xml:space="preserve"> 25 of experience in planning and execution of </w:t>
      </w:r>
      <w:r w:rsidR="00AE1396">
        <w:rPr>
          <w:bCs/>
          <w:szCs w:val="32"/>
        </w:rPr>
        <w:t xml:space="preserve">soil investigation works and design of foundations under Industrial Consultancy Services, JNTU. </w:t>
      </w:r>
    </w:p>
    <w:p w:rsidR="00BF7530" w:rsidRDefault="00AE1396" w:rsidP="00BF7530">
      <w:pPr>
        <w:spacing w:before="240" w:after="240"/>
        <w:jc w:val="both"/>
      </w:pPr>
      <w:r>
        <w:rPr>
          <w:bCs/>
          <w:szCs w:val="32"/>
        </w:rPr>
        <w:t xml:space="preserve">Worked on projects related to </w:t>
      </w:r>
      <w:r w:rsidR="00676CA5">
        <w:rPr>
          <w:bCs/>
          <w:szCs w:val="32"/>
        </w:rPr>
        <w:t xml:space="preserve">design of GSB for roads, </w:t>
      </w:r>
      <w:r>
        <w:rPr>
          <w:bCs/>
          <w:szCs w:val="32"/>
        </w:rPr>
        <w:t xml:space="preserve">soil stabilization, Innovative techniques such as reinforced earth for foundations and embankments, </w:t>
      </w:r>
      <w:r w:rsidR="00676CA5">
        <w:rPr>
          <w:bCs/>
          <w:szCs w:val="32"/>
        </w:rPr>
        <w:t xml:space="preserve">alternate foundation techniques, </w:t>
      </w:r>
      <w:r>
        <w:rPr>
          <w:bCs/>
          <w:szCs w:val="32"/>
        </w:rPr>
        <w:t xml:space="preserve">stability of slopes, </w:t>
      </w:r>
      <w:r w:rsidR="00676CA5">
        <w:rPr>
          <w:bCs/>
          <w:szCs w:val="32"/>
        </w:rPr>
        <w:t>Field and laboratory testing of soils and rocks.</w:t>
      </w:r>
      <w:r w:rsidR="00885AF2">
        <w:rPr>
          <w:bCs/>
          <w:szCs w:val="32"/>
        </w:rPr>
        <w:t xml:space="preserve"> Dynamic testing of soils. Offered services to different public and private organizations like</w:t>
      </w:r>
      <w:r w:rsidR="00BF7530" w:rsidRPr="00BF7530">
        <w:t xml:space="preserve"> </w:t>
      </w:r>
    </w:p>
    <w:p w:rsidR="00BF7530" w:rsidRDefault="00BF7530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Hyderabad Urban Development Authority (HUDA)</w:t>
      </w:r>
    </w:p>
    <w:p w:rsidR="00BF7530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Irrigation Department</w:t>
      </w:r>
    </w:p>
    <w:p w:rsidR="00BF7530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South Central Railway</w:t>
      </w:r>
      <w:r w:rsidR="00BF7530">
        <w:t>s</w:t>
      </w:r>
    </w:p>
    <w:p w:rsidR="00BF7530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APS RTC</w:t>
      </w:r>
    </w:p>
    <w:p w:rsidR="00BF7530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National Academy of Construction (NAC)</w:t>
      </w:r>
    </w:p>
    <w:p w:rsidR="00BF7530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Municipal Corporation of Hyderabad</w:t>
      </w:r>
    </w:p>
    <w:p w:rsidR="00BF7530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Airport Authority of India.</w:t>
      </w:r>
    </w:p>
    <w:p w:rsidR="00885AF2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t>AP Housing Board</w:t>
      </w:r>
    </w:p>
    <w:p w:rsidR="00885AF2" w:rsidRDefault="00885AF2" w:rsidP="00BF7530">
      <w:pPr>
        <w:pStyle w:val="ListParagraph"/>
        <w:numPr>
          <w:ilvl w:val="3"/>
          <w:numId w:val="1"/>
        </w:numPr>
        <w:tabs>
          <w:tab w:val="clear" w:pos="2880"/>
        </w:tabs>
        <w:spacing w:before="240" w:after="240" w:line="276" w:lineRule="auto"/>
        <w:ind w:left="709" w:hanging="283"/>
        <w:jc w:val="both"/>
      </w:pPr>
      <w:r>
        <w:lastRenderedPageBreak/>
        <w:t>AP GENCO (Electricity Board)</w:t>
      </w:r>
    </w:p>
    <w:p w:rsidR="00BF7530" w:rsidRDefault="00BF7530" w:rsidP="00BF7530">
      <w:pPr>
        <w:spacing w:line="276" w:lineRule="auto"/>
        <w:ind w:left="426"/>
        <w:jc w:val="both"/>
      </w:pPr>
      <w:r>
        <w:t>10. RAMKY</w:t>
      </w:r>
    </w:p>
    <w:p w:rsidR="00BF7530" w:rsidRDefault="00BF7530" w:rsidP="00BF7530">
      <w:pPr>
        <w:spacing w:line="276" w:lineRule="auto"/>
        <w:ind w:left="426"/>
        <w:jc w:val="both"/>
      </w:pPr>
      <w:r>
        <w:t>11. Aparna Constructions</w:t>
      </w:r>
    </w:p>
    <w:p w:rsidR="00BF7530" w:rsidRDefault="00BF7530" w:rsidP="00BF7530">
      <w:pPr>
        <w:spacing w:line="276" w:lineRule="auto"/>
        <w:ind w:left="426"/>
        <w:jc w:val="both"/>
      </w:pPr>
      <w:r>
        <w:t>12. Prasad &amp; Prasad constructions etc.</w:t>
      </w:r>
    </w:p>
    <w:p w:rsidR="00676CA5" w:rsidRDefault="00885AF2" w:rsidP="00BF7530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>
        <w:rPr>
          <w:bCs/>
          <w:szCs w:val="32"/>
        </w:rPr>
        <w:t xml:space="preserve"> </w:t>
      </w:r>
      <w:r w:rsidR="00676CA5">
        <w:rPr>
          <w:bCs/>
          <w:szCs w:val="32"/>
        </w:rPr>
        <w:t xml:space="preserve"> </w:t>
      </w:r>
      <w:r w:rsidR="00AE1396">
        <w:rPr>
          <w:bCs/>
          <w:szCs w:val="32"/>
        </w:rPr>
        <w:t xml:space="preserve"> </w:t>
      </w:r>
    </w:p>
    <w:p w:rsidR="00676CA5" w:rsidRDefault="00676CA5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 w:rsidRPr="00676CA5">
        <w:rPr>
          <w:b/>
          <w:szCs w:val="32"/>
        </w:rPr>
        <w:t>Areas of Research:</w:t>
      </w:r>
      <w:r>
        <w:rPr>
          <w:b/>
          <w:szCs w:val="32"/>
        </w:rPr>
        <w:t xml:space="preserve"> </w:t>
      </w:r>
      <w:r>
        <w:rPr>
          <w:bCs/>
          <w:szCs w:val="32"/>
        </w:rPr>
        <w:t>Stabilization / modification of soils to suit different applications such as subgrade soils with admixtures like Zycobond, Terrasil, Polycom etc.</w:t>
      </w:r>
      <w:r w:rsidR="00CD0467">
        <w:rPr>
          <w:bCs/>
          <w:szCs w:val="32"/>
        </w:rPr>
        <w:t>, use of soil modified with Terrasil in place of clay or as a substitute for clay in landfill liners and hearting zone in embankments.</w:t>
      </w:r>
      <w:r>
        <w:rPr>
          <w:bCs/>
          <w:szCs w:val="32"/>
        </w:rPr>
        <w:t xml:space="preserve"> </w:t>
      </w:r>
    </w:p>
    <w:p w:rsidR="00676CA5" w:rsidRDefault="00676CA5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>
        <w:rPr>
          <w:bCs/>
          <w:szCs w:val="32"/>
        </w:rPr>
        <w:t>Foundation techniques like reinforced earth (Geocells</w:t>
      </w:r>
      <w:r w:rsidR="00CD0467">
        <w:rPr>
          <w:bCs/>
          <w:szCs w:val="32"/>
        </w:rPr>
        <w:t xml:space="preserve"> &amp;</w:t>
      </w:r>
      <w:r>
        <w:rPr>
          <w:bCs/>
          <w:szCs w:val="32"/>
        </w:rPr>
        <w:t xml:space="preserve"> Geogrids</w:t>
      </w:r>
      <w:r w:rsidR="00CD0467">
        <w:rPr>
          <w:bCs/>
          <w:szCs w:val="32"/>
        </w:rPr>
        <w:t>)</w:t>
      </w:r>
      <w:r>
        <w:rPr>
          <w:bCs/>
          <w:szCs w:val="32"/>
        </w:rPr>
        <w:t xml:space="preserve"> and soils modified with </w:t>
      </w:r>
      <w:r w:rsidR="00CD0467">
        <w:rPr>
          <w:bCs/>
          <w:szCs w:val="32"/>
        </w:rPr>
        <w:t>admixtures, Pile-raft foundation, granular piles (encased).</w:t>
      </w:r>
    </w:p>
    <w:p w:rsidR="00CD0467" w:rsidRDefault="00CD0467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>
        <w:rPr>
          <w:bCs/>
          <w:szCs w:val="32"/>
        </w:rPr>
        <w:t xml:space="preserve">Contaminant transport through porous medium – Parameters related to different transport processes. Curtailing contamination </w:t>
      </w:r>
      <w:r w:rsidR="00BB5DFE">
        <w:rPr>
          <w:bCs/>
          <w:szCs w:val="32"/>
        </w:rPr>
        <w:t xml:space="preserve">or sorption of contaminants </w:t>
      </w:r>
      <w:r>
        <w:rPr>
          <w:bCs/>
          <w:szCs w:val="32"/>
        </w:rPr>
        <w:t>using some of the waste materials like wood shavings etc.</w:t>
      </w:r>
      <w:r w:rsidR="00BB5DFE">
        <w:rPr>
          <w:bCs/>
          <w:szCs w:val="32"/>
        </w:rPr>
        <w:t xml:space="preserve"> to minimize contaminant transport.</w:t>
      </w:r>
    </w:p>
    <w:p w:rsidR="00BB5DFE" w:rsidRDefault="00BB5DFE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>
        <w:rPr>
          <w:bCs/>
          <w:szCs w:val="32"/>
        </w:rPr>
        <w:t>Establishing the range of design parameters such as cohesion and angle of internal friction for different conditions such as moisture content, density, plasticity index etc. of c-φ soils and correlate them with field tests under similar conditions.</w:t>
      </w:r>
    </w:p>
    <w:p w:rsidR="00885AF2" w:rsidRDefault="00885AF2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</w:p>
    <w:p w:rsidR="00885AF2" w:rsidRPr="00885AF2" w:rsidRDefault="00885AF2" w:rsidP="00BB5DFE">
      <w:pPr>
        <w:autoSpaceDE w:val="0"/>
        <w:autoSpaceDN w:val="0"/>
        <w:adjustRightInd w:val="0"/>
        <w:spacing w:line="276" w:lineRule="auto"/>
        <w:jc w:val="both"/>
        <w:rPr>
          <w:b/>
          <w:szCs w:val="32"/>
        </w:rPr>
      </w:pPr>
      <w:r w:rsidRPr="00885AF2">
        <w:rPr>
          <w:b/>
          <w:szCs w:val="32"/>
        </w:rPr>
        <w:t>Projects Guided:</w:t>
      </w:r>
    </w:p>
    <w:p w:rsidR="002934C0" w:rsidRDefault="00885AF2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>
        <w:rPr>
          <w:bCs/>
          <w:szCs w:val="32"/>
        </w:rPr>
        <w:t>Ph. D – One project guided and one ongoing.</w:t>
      </w:r>
    </w:p>
    <w:p w:rsidR="00885AF2" w:rsidRDefault="00885AF2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>
        <w:rPr>
          <w:bCs/>
          <w:szCs w:val="32"/>
        </w:rPr>
        <w:t>M. Tech – More than 30 completed and 4 ongoing</w:t>
      </w:r>
    </w:p>
    <w:p w:rsidR="00BF7530" w:rsidRDefault="00BF7530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</w:p>
    <w:p w:rsidR="00BF7530" w:rsidRDefault="00BF7530" w:rsidP="00BB5DFE">
      <w:pPr>
        <w:autoSpaceDE w:val="0"/>
        <w:autoSpaceDN w:val="0"/>
        <w:adjustRightInd w:val="0"/>
        <w:spacing w:line="276" w:lineRule="auto"/>
        <w:jc w:val="both"/>
        <w:rPr>
          <w:b/>
          <w:szCs w:val="32"/>
        </w:rPr>
      </w:pPr>
      <w:r w:rsidRPr="001E5A48">
        <w:rPr>
          <w:b/>
          <w:szCs w:val="32"/>
        </w:rPr>
        <w:t>Other Activities</w:t>
      </w:r>
    </w:p>
    <w:p w:rsidR="001E5A48" w:rsidRPr="001E5A48" w:rsidRDefault="001E5A48" w:rsidP="00BB5DFE">
      <w:pPr>
        <w:autoSpaceDE w:val="0"/>
        <w:autoSpaceDN w:val="0"/>
        <w:adjustRightInd w:val="0"/>
        <w:spacing w:line="276" w:lineRule="auto"/>
        <w:jc w:val="both"/>
        <w:rPr>
          <w:bCs/>
          <w:szCs w:val="32"/>
        </w:rPr>
      </w:pPr>
      <w:r w:rsidRPr="001E5A48">
        <w:rPr>
          <w:bCs/>
          <w:szCs w:val="32"/>
        </w:rPr>
        <w:t>Organized</w:t>
      </w:r>
      <w:r>
        <w:rPr>
          <w:bCs/>
          <w:szCs w:val="32"/>
        </w:rPr>
        <w:t xml:space="preserve"> seminars, workshops and symposiums. Delivered guest lectures.</w:t>
      </w:r>
      <w:r w:rsidRPr="001E5A48">
        <w:rPr>
          <w:bCs/>
          <w:szCs w:val="32"/>
        </w:rPr>
        <w:t xml:space="preserve"> </w:t>
      </w:r>
    </w:p>
    <w:p w:rsidR="003F44A3" w:rsidRDefault="003F44A3" w:rsidP="003F44A3">
      <w:pPr>
        <w:autoSpaceDE w:val="0"/>
        <w:autoSpaceDN w:val="0"/>
        <w:adjustRightInd w:val="0"/>
        <w:rPr>
          <w:bCs/>
          <w:szCs w:val="32"/>
        </w:rPr>
      </w:pPr>
    </w:p>
    <w:p w:rsidR="001E5A48" w:rsidRDefault="001E5A48" w:rsidP="003F44A3">
      <w:pPr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>Publications (National &amp; International Journals and conferences)</w:t>
      </w:r>
    </w:p>
    <w:p w:rsidR="001E5A48" w:rsidRDefault="001E5A48" w:rsidP="003F44A3">
      <w:pPr>
        <w:autoSpaceDE w:val="0"/>
        <w:autoSpaceDN w:val="0"/>
        <w:adjustRightInd w:val="0"/>
        <w:rPr>
          <w:bCs/>
          <w:szCs w:val="32"/>
        </w:rPr>
      </w:pPr>
    </w:p>
    <w:p w:rsidR="00AB7B85" w:rsidRDefault="00AB7B85" w:rsidP="00AB7B85">
      <w:pPr>
        <w:rPr>
          <w:b/>
        </w:rPr>
      </w:pPr>
    </w:p>
    <w:tbl>
      <w:tblPr>
        <w:tblW w:w="90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8387"/>
      </w:tblGrid>
      <w:tr w:rsidR="00AB7B85" w:rsidRPr="008D6CA5" w:rsidTr="003E522B">
        <w:tc>
          <w:tcPr>
            <w:tcW w:w="703" w:type="dxa"/>
          </w:tcPr>
          <w:p w:rsidR="00AB7B85" w:rsidRPr="008D6CA5" w:rsidRDefault="00AB7B85" w:rsidP="004C2517">
            <w:pPr>
              <w:rPr>
                <w:b/>
              </w:rPr>
            </w:pPr>
            <w:proofErr w:type="spellStart"/>
            <w:r w:rsidRPr="008D6CA5">
              <w:rPr>
                <w:b/>
              </w:rPr>
              <w:t>S.No</w:t>
            </w:r>
            <w:proofErr w:type="spellEnd"/>
          </w:p>
        </w:tc>
        <w:tc>
          <w:tcPr>
            <w:tcW w:w="8387" w:type="dxa"/>
          </w:tcPr>
          <w:p w:rsidR="00AB7B85" w:rsidRPr="008D6CA5" w:rsidRDefault="00AB7B85" w:rsidP="004C2517">
            <w:pPr>
              <w:jc w:val="center"/>
              <w:rPr>
                <w:b/>
              </w:rPr>
            </w:pPr>
            <w:r w:rsidRPr="008D6CA5">
              <w:rPr>
                <w:b/>
              </w:rPr>
              <w:t>Details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276" w:lineRule="auto"/>
            </w:pPr>
            <w:r w:rsidRPr="00AB7B85">
              <w:rPr>
                <w:color w:val="000000"/>
                <w:shd w:val="clear" w:color="auto" w:fill="FFFFFF"/>
              </w:rPr>
              <w:t> </w:t>
            </w:r>
            <w:r w:rsidRPr="00AB7B85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 xml:space="preserve">E. </w:t>
            </w:r>
            <w:proofErr w:type="spellStart"/>
            <w:r w:rsidRPr="00AB7B85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Saibaba</w:t>
            </w:r>
            <w:proofErr w:type="spellEnd"/>
            <w:r w:rsidRPr="00AB7B85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 xml:space="preserve"> Reddy</w:t>
            </w:r>
            <w:r w:rsidRPr="00AB7B85">
              <w:rPr>
                <w:color w:val="000000"/>
                <w:shd w:val="clear" w:color="auto" w:fill="FFFFFF"/>
              </w:rPr>
              <w:t xml:space="preserve">, E.C. </w:t>
            </w:r>
            <w:proofErr w:type="spellStart"/>
            <w:r w:rsidRPr="00AB7B85">
              <w:rPr>
                <w:color w:val="000000"/>
                <w:shd w:val="clear" w:color="auto" w:fill="FFFFFF"/>
              </w:rPr>
              <w:t>Nirmala</w:t>
            </w:r>
            <w:proofErr w:type="spellEnd"/>
            <w:r w:rsidRPr="00AB7B85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7B85">
              <w:rPr>
                <w:color w:val="000000"/>
                <w:shd w:val="clear" w:color="auto" w:fill="FFFFFF"/>
              </w:rPr>
              <w:t>Peter ,</w:t>
            </w:r>
            <w:proofErr w:type="gramEnd"/>
            <w:r w:rsidRPr="00AB7B8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B85">
              <w:rPr>
                <w:i/>
                <w:iCs/>
                <w:color w:val="000000"/>
                <w:shd w:val="clear" w:color="auto" w:fill="FFFFFF"/>
              </w:rPr>
              <w:t>Effect of water table on pollutant transport</w:t>
            </w:r>
            <w:r w:rsidRPr="00AB7B85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AB7B85">
              <w:rPr>
                <w:color w:val="000000"/>
                <w:shd w:val="clear" w:color="auto" w:fill="FFFFFF"/>
              </w:rPr>
              <w:t xml:space="preserve">, Int. Conf. in Environmental </w:t>
            </w:r>
            <w:proofErr w:type="spellStart"/>
            <w:r w:rsidRPr="00AB7B85">
              <w:rPr>
                <w:color w:val="000000"/>
                <w:shd w:val="clear" w:color="auto" w:fill="FFFFFF"/>
              </w:rPr>
              <w:t>Engg</w:t>
            </w:r>
            <w:proofErr w:type="spellEnd"/>
            <w:r w:rsidRPr="00AB7B85">
              <w:rPr>
                <w:color w:val="000000"/>
                <w:shd w:val="clear" w:color="auto" w:fill="FFFFFF"/>
              </w:rPr>
              <w:t>. Hyderabad, 1999</w:t>
            </w:r>
          </w:p>
        </w:tc>
      </w:tr>
      <w:tr w:rsidR="00AB7B85" w:rsidRPr="00AB7B85" w:rsidTr="003E522B">
        <w:trPr>
          <w:trHeight w:val="755"/>
        </w:trPr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2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276" w:lineRule="auto"/>
            </w:pPr>
            <w:r w:rsidRPr="00AB7B85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 xml:space="preserve">E. </w:t>
            </w:r>
            <w:proofErr w:type="spellStart"/>
            <w:r w:rsidRPr="00AB7B85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>Saibaba</w:t>
            </w:r>
            <w:proofErr w:type="spellEnd"/>
            <w:r w:rsidRPr="00AB7B85"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  <w:t xml:space="preserve"> Reddy</w:t>
            </w:r>
            <w:r w:rsidRPr="00AB7B85">
              <w:rPr>
                <w:color w:val="000000"/>
                <w:shd w:val="clear" w:color="auto" w:fill="FFFFFF"/>
              </w:rPr>
              <w:t xml:space="preserve">, E.C. </w:t>
            </w:r>
            <w:proofErr w:type="spellStart"/>
            <w:r w:rsidRPr="00AB7B85">
              <w:rPr>
                <w:color w:val="000000"/>
                <w:shd w:val="clear" w:color="auto" w:fill="FFFFFF"/>
              </w:rPr>
              <w:t>Nirmala</w:t>
            </w:r>
            <w:proofErr w:type="spellEnd"/>
            <w:r w:rsidRPr="00AB7B85">
              <w:rPr>
                <w:color w:val="000000"/>
                <w:shd w:val="clear" w:color="auto" w:fill="FFFFFF"/>
              </w:rPr>
              <w:t xml:space="preserve"> Peter ,</w:t>
            </w:r>
            <w:r w:rsidRPr="00AB7B8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7B85">
              <w:rPr>
                <w:i/>
                <w:iCs/>
                <w:color w:val="000000"/>
                <w:shd w:val="clear" w:color="auto" w:fill="FFFFFF"/>
              </w:rPr>
              <w:t>Effect of soil moisture on pollutant spread in sandy soil,</w:t>
            </w:r>
            <w:r w:rsidRPr="00AB7B85">
              <w:rPr>
                <w:color w:val="000000"/>
                <w:shd w:val="clear" w:color="auto" w:fill="FFFFFF"/>
              </w:rPr>
              <w:t>, Indian Geotechnical Conference 2003, Indian Institute of Technology Roorkee , India, 2003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3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  <w:jc w:val="both"/>
            </w:pPr>
            <w:r w:rsidRPr="00AB7B85">
              <w:t xml:space="preserve">Nirmala Peter, E. C., Madhav, M. R. and </w:t>
            </w:r>
            <w:proofErr w:type="spellStart"/>
            <w:r w:rsidRPr="00AB7B85">
              <w:t>Saibaba</w:t>
            </w:r>
            <w:proofErr w:type="spellEnd"/>
            <w:r w:rsidRPr="00AB7B85">
              <w:t xml:space="preserve"> Reddy, E. (2006) Modelling of one-dimensional flow and dispersion – Study of effect of scale-dependent dispersion coefficient, </w:t>
            </w:r>
            <w:r w:rsidRPr="00AB7B85">
              <w:rPr>
                <w:i/>
              </w:rPr>
              <w:t>Indian Geotechnical Conference</w:t>
            </w:r>
            <w:r w:rsidRPr="00AB7B85">
              <w:t xml:space="preserve">, Vol. 2, 887-890. </w:t>
            </w:r>
          </w:p>
        </w:tc>
      </w:tr>
      <w:tr w:rsidR="00AB7B85" w:rsidRPr="00AB7B85" w:rsidTr="003E522B">
        <w:trPr>
          <w:trHeight w:val="683"/>
        </w:trPr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4.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 xml:space="preserve">Nirmala Peter, E. C and </w:t>
            </w:r>
            <w:proofErr w:type="spellStart"/>
            <w:r w:rsidRPr="00AB7B85">
              <w:t>Saibaba</w:t>
            </w:r>
            <w:proofErr w:type="spellEnd"/>
            <w:r w:rsidRPr="00AB7B85">
              <w:t xml:space="preserve"> Reddy, E. (2004). Laboratory Model for the determination of dispersion coefficient in soils. </w:t>
            </w:r>
            <w:r w:rsidRPr="00AB7B85">
              <w:rPr>
                <w:i/>
              </w:rPr>
              <w:t>Indian Geotechnical Conference</w:t>
            </w:r>
            <w:r w:rsidRPr="00AB7B85">
              <w:t>, Vol. 1, 529-532.</w:t>
            </w:r>
          </w:p>
        </w:tc>
      </w:tr>
      <w:tr w:rsidR="00AB7B85" w:rsidRPr="00AB7B85" w:rsidTr="003E522B">
        <w:trPr>
          <w:trHeight w:val="1241"/>
        </w:trPr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lastRenderedPageBreak/>
              <w:t>5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 xml:space="preserve"> Nirmala Peter, E. C., </w:t>
            </w:r>
            <w:proofErr w:type="spellStart"/>
            <w:r w:rsidRPr="00AB7B85">
              <w:t>Saibaba</w:t>
            </w:r>
            <w:proofErr w:type="spellEnd"/>
            <w:r w:rsidRPr="00AB7B85">
              <w:t xml:space="preserve"> Reddy, E and Madhav, M. R. (2006). An experimental study of variation of dispersion coefficient with depth – Column study. National Conference on Corrective Engineering Practices in Troublesome Soils (CONCEPTS), Kakinada 8-9 July, 2006, Theme-1, pp 1-4.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6.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  <w:jc w:val="both"/>
            </w:pPr>
            <w:r w:rsidRPr="00AB7B85">
              <w:t xml:space="preserve"> Nirmala Peter, E. C., Madhav, M. R. and </w:t>
            </w:r>
            <w:proofErr w:type="spellStart"/>
            <w:r w:rsidRPr="00AB7B85">
              <w:t>Saibaba</w:t>
            </w:r>
            <w:proofErr w:type="spellEnd"/>
            <w:r w:rsidRPr="00AB7B85">
              <w:t xml:space="preserve"> Reddy, E. (2009) “study of one-dimensional non-reactive contaminant transport with scale-dependent dispersion”. Indian Geotechnical Journal, 39(1), 2009, 64-80.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7.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 xml:space="preserve">Reddy, E. S., Nirmala Peter, E. C., Rama </w:t>
            </w:r>
            <w:proofErr w:type="spellStart"/>
            <w:r w:rsidRPr="00AB7B85">
              <w:t>Sastri</w:t>
            </w:r>
            <w:proofErr w:type="spellEnd"/>
            <w:r w:rsidRPr="00AB7B85">
              <w:t xml:space="preserve">, K. and Bhaskar Kura (1998). </w:t>
            </w:r>
            <w:proofErr w:type="spellStart"/>
            <w:r w:rsidRPr="00AB7B85">
              <w:t>Flyash</w:t>
            </w:r>
            <w:proofErr w:type="spellEnd"/>
            <w:r w:rsidRPr="00AB7B85">
              <w:t xml:space="preserve"> disposal problem at thermal power stations – an experimental study. International Journal of Energy Research, Vol. 23, Issue 7, Pages 589-603.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8.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 xml:space="preserve">Suma, T., Nirmala Peter, E. C. and </w:t>
            </w:r>
            <w:proofErr w:type="spellStart"/>
            <w:r w:rsidRPr="00AB7B85">
              <w:t>Neelima</w:t>
            </w:r>
            <w:proofErr w:type="spellEnd"/>
            <w:r w:rsidRPr="00AB7B85">
              <w:t xml:space="preserve">, S. (2008). One-Dimensional Subsurface Contaminant Transport Studies. Symposium on Engineering of ground and Environmental Geotechnics (SEG2), Feb. 29-March 1, 2008, Hyderabad. 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9.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  <w:rPr>
                <w:rFonts w:eastAsia="MS Mincho"/>
                <w:lang w:val="en-GB" w:eastAsia="en-GB"/>
              </w:rPr>
            </w:pPr>
            <w:r w:rsidRPr="00AB7B85">
              <w:rPr>
                <w:rFonts w:eastAsia="MS Mincho"/>
                <w:lang w:val="en-GB" w:eastAsia="en-GB"/>
              </w:rPr>
              <w:t xml:space="preserve">Madhav, M.R., Suresh, K. and Nirmala Peter, E.C. 2009. Creep Effect on Response of Granular Pile Reinforced Ground, Int. </w:t>
            </w:r>
            <w:proofErr w:type="spellStart"/>
            <w:r w:rsidRPr="00AB7B85">
              <w:rPr>
                <w:rFonts w:eastAsia="MS Mincho"/>
                <w:lang w:val="en-GB" w:eastAsia="en-GB"/>
              </w:rPr>
              <w:t>Symp</w:t>
            </w:r>
            <w:proofErr w:type="spellEnd"/>
            <w:r w:rsidRPr="00AB7B85">
              <w:rPr>
                <w:rFonts w:eastAsia="MS Mincho"/>
                <w:lang w:val="en-GB" w:eastAsia="en-GB"/>
              </w:rPr>
              <w:t>. on Ground Improvement Technologies and Case Histories, Singapore, pp.275-284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10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  <w:jc w:val="both"/>
              <w:rPr>
                <w:rFonts w:eastAsia="MS Mincho"/>
                <w:lang w:val="en-GB" w:eastAsia="en-GB"/>
              </w:rPr>
            </w:pPr>
            <w:r w:rsidRPr="00AB7B85">
              <w:rPr>
                <w:rFonts w:eastAsia="MS Mincho"/>
                <w:lang w:val="en-GB" w:eastAsia="en-GB"/>
              </w:rPr>
              <w:t>Madhav, M.R., Suresh, K. and Nirmala Peter, E.C. 2009. Analysis of Effect of Creep on Response of Granular Pile Reinforced Ground. Ind. G. J., Vol. 39, No.4, pp.399-423.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11</w:t>
            </w:r>
          </w:p>
        </w:tc>
        <w:tc>
          <w:tcPr>
            <w:tcW w:w="8387" w:type="dxa"/>
          </w:tcPr>
          <w:p w:rsidR="00AB7B85" w:rsidRPr="00025DB2" w:rsidRDefault="00AB7B85" w:rsidP="004C2517">
            <w:pPr>
              <w:pStyle w:val="Title"/>
              <w:spacing w:line="360" w:lineRule="auto"/>
              <w:jc w:val="both"/>
              <w:rPr>
                <w:rFonts w:eastAsia="MS Mincho"/>
                <w:b w:val="0"/>
                <w:bCs w:val="0"/>
                <w:lang w:val="en-GB" w:eastAsia="en-GB"/>
              </w:rPr>
            </w:pPr>
            <w:r w:rsidRPr="00025DB2">
              <w:rPr>
                <w:rFonts w:eastAsia="MS Mincho"/>
                <w:b w:val="0"/>
                <w:bCs w:val="0"/>
                <w:lang w:val="en-GB" w:eastAsia="en-GB"/>
              </w:rPr>
              <w:t>Madhav, M.R., Suresh, K. and Nirmala Peter, E.C. 2009. Creep Effect on Response of Granular Pile Reinforced Ground. Int. J of Geotechnical Engineering, Oct. 2010.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12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spacing w:line="360" w:lineRule="auto"/>
              <w:jc w:val="both"/>
            </w:pPr>
            <w:r w:rsidRPr="00AB7B85">
              <w:t xml:space="preserve">Nirmala Peter, E., Madhav, M.R. and </w:t>
            </w:r>
            <w:proofErr w:type="spellStart"/>
            <w:r w:rsidRPr="00AB7B85">
              <w:t>Saibaba</w:t>
            </w:r>
            <w:proofErr w:type="spellEnd"/>
            <w:r w:rsidRPr="00AB7B85">
              <w:t xml:space="preserve"> Reddy, E. 2009. One Dimensional Non-Reactive Contaminant Transport with Scale Dependent Dispersion, IGJ, Vol.39, (1), pp.64-80.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13</w:t>
            </w:r>
          </w:p>
        </w:tc>
        <w:tc>
          <w:tcPr>
            <w:tcW w:w="8387" w:type="dxa"/>
          </w:tcPr>
          <w:p w:rsidR="00AB7B85" w:rsidRPr="00AB7B85" w:rsidRDefault="00AB7B85" w:rsidP="004C2517">
            <w:r w:rsidRPr="00AB7B85">
              <w:t xml:space="preserve">E.C. Nirmala Peter, M. R. Madhav, E. </w:t>
            </w:r>
            <w:proofErr w:type="spellStart"/>
            <w:r w:rsidRPr="00AB7B85">
              <w:t>Saibaba</w:t>
            </w:r>
            <w:proofErr w:type="spellEnd"/>
            <w:r w:rsidRPr="00AB7B85">
              <w:t xml:space="preserve"> Reddy and T. V. Bharat “Modeling Dominant Transport Processes In One-Dimensional Contaminant Transport” Proc. of Int. </w:t>
            </w:r>
            <w:proofErr w:type="spellStart"/>
            <w:r w:rsidRPr="00AB7B85">
              <w:t>Symp</w:t>
            </w:r>
            <w:proofErr w:type="spellEnd"/>
            <w:r w:rsidRPr="00AB7B85">
              <w:t xml:space="preserve">. on </w:t>
            </w:r>
            <w:proofErr w:type="spellStart"/>
            <w:r w:rsidRPr="00AB7B85">
              <w:t>Geoenvironmental</w:t>
            </w:r>
            <w:proofErr w:type="spellEnd"/>
            <w:r w:rsidRPr="00AB7B85">
              <w:t xml:space="preserve"> Eng., ISGE2009, PP 90-98, September 8-10, 2009, Hangzhou, China.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14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jc w:val="both"/>
            </w:pPr>
            <w:r w:rsidRPr="00AB7B85">
              <w:t>Madhav M.R., Suresh. K and Nirmala Peter. E.C “Effect of Creep on Settlement of Granular Pile Reinforced Ground (Cs/Cc&gt;0)” International Journal of Geotechnical Engineering (IJ GE Oct. 2010) Vol4: PP495-505.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15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jc w:val="both"/>
            </w:pPr>
            <w:r w:rsidRPr="00AB7B85">
              <w:t>Madhav, K. Suresh, and E.C. Nirmala Peter (2010</w:t>
            </w:r>
            <w:proofErr w:type="gramStart"/>
            <w:r w:rsidRPr="00AB7B85">
              <w:t>)“</w:t>
            </w:r>
            <w:proofErr w:type="gramEnd"/>
            <w:r w:rsidRPr="00AB7B85">
              <w:t>Creep Settlements Rates of Granular Pile Reinforced Ground” Indian Geotechnical Conference16-18 Dec 2010, (</w:t>
            </w:r>
            <w:proofErr w:type="spellStart"/>
            <w:r w:rsidRPr="00AB7B85">
              <w:t>Geotrendz</w:t>
            </w:r>
            <w:proofErr w:type="spellEnd"/>
            <w:r w:rsidRPr="00AB7B85">
              <w:t>) IITB, Mumbai.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16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jc w:val="both"/>
            </w:pPr>
            <w:r w:rsidRPr="00AB7B85">
              <w:t xml:space="preserve">K. Suresh, </w:t>
            </w:r>
            <w:proofErr w:type="spellStart"/>
            <w:r w:rsidRPr="00AB7B85">
              <w:t>Madhira</w:t>
            </w:r>
            <w:proofErr w:type="spellEnd"/>
            <w:r w:rsidRPr="00AB7B85">
              <w:t xml:space="preserve"> R. Madhav, and E.C. Nirmala Peter (2010) “Effect of stiffness </w:t>
            </w:r>
          </w:p>
          <w:p w:rsidR="00AB7B85" w:rsidRPr="00AB7B85" w:rsidRDefault="00AB7B85" w:rsidP="004C2517">
            <w:pPr>
              <w:jc w:val="both"/>
            </w:pPr>
            <w:r w:rsidRPr="00AB7B85">
              <w:t xml:space="preserve">factor of Granular Pile Reinforced Ground” Proceedings, National Conference </w:t>
            </w:r>
          </w:p>
          <w:p w:rsidR="00AB7B85" w:rsidRPr="00AB7B85" w:rsidRDefault="00AB7B85" w:rsidP="004C2517">
            <w:pPr>
              <w:jc w:val="both"/>
            </w:pPr>
            <w:r w:rsidRPr="00AB7B85">
              <w:t xml:space="preserve">GEO-CHALLENGES , Cochin university of Science and Technology ,Cochin,, </w:t>
            </w:r>
          </w:p>
          <w:p w:rsidR="00AB7B85" w:rsidRPr="00AB7B85" w:rsidRDefault="00AB7B85" w:rsidP="004C2517">
            <w:pPr>
              <w:jc w:val="both"/>
            </w:pPr>
            <w:r w:rsidRPr="00AB7B85">
              <w:t>15-17 Dec 2011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lastRenderedPageBreak/>
              <w:t>17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jc w:val="both"/>
            </w:pPr>
            <w:r w:rsidRPr="00AB7B85">
              <w:t xml:space="preserve">. K. Suresh, </w:t>
            </w:r>
            <w:proofErr w:type="spellStart"/>
            <w:r w:rsidRPr="00AB7B85">
              <w:t>Madhira</w:t>
            </w:r>
            <w:proofErr w:type="spellEnd"/>
            <w:r w:rsidRPr="00AB7B85">
              <w:t xml:space="preserve"> R. Madhav, and E.C. Nirmala Peter “Effect of Creep of Granular </w:t>
            </w:r>
          </w:p>
          <w:p w:rsidR="00AB7B85" w:rsidRPr="00AB7B85" w:rsidRDefault="00AB7B85" w:rsidP="004C2517">
            <w:pPr>
              <w:jc w:val="both"/>
            </w:pPr>
            <w:r w:rsidRPr="00AB7B85">
              <w:t xml:space="preserve">Pile on Response of Granular Pile Reinforced Ground” International Congress on </w:t>
            </w:r>
          </w:p>
          <w:p w:rsidR="00AB7B85" w:rsidRPr="00AB7B85" w:rsidRDefault="00AB7B85" w:rsidP="004C2517">
            <w:pPr>
              <w:jc w:val="both"/>
            </w:pPr>
            <w:r w:rsidRPr="00AB7B85">
              <w:t xml:space="preserve">Computational Mechanics and Simulation (ICCMS), IIT Hyderabad, 10-12 </w:t>
            </w:r>
          </w:p>
          <w:p w:rsidR="00AB7B85" w:rsidRPr="00AB7B85" w:rsidRDefault="00AB7B85" w:rsidP="004C2517">
            <w:pPr>
              <w:jc w:val="both"/>
            </w:pPr>
            <w:r w:rsidRPr="00AB7B85">
              <w:t>December2012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18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jc w:val="both"/>
            </w:pPr>
            <w:r w:rsidRPr="00AB7B85">
              <w:t xml:space="preserve">K. Suresh, </w:t>
            </w:r>
            <w:proofErr w:type="spellStart"/>
            <w:r w:rsidRPr="00AB7B85">
              <w:t>Madhira</w:t>
            </w:r>
            <w:proofErr w:type="spellEnd"/>
            <w:r w:rsidRPr="00AB7B85">
              <w:t xml:space="preserve"> R. Madhav, and E.C. Nirmala Peter “Effect of Creep of Granular </w:t>
            </w:r>
          </w:p>
          <w:p w:rsidR="00AB7B85" w:rsidRPr="00AB7B85" w:rsidRDefault="00AB7B85" w:rsidP="004C2517">
            <w:pPr>
              <w:jc w:val="both"/>
            </w:pPr>
            <w:r w:rsidRPr="00AB7B85">
              <w:t xml:space="preserve">Pile on Response of Granular Pile Reinforced Ground” 8th International Symposium on </w:t>
            </w:r>
          </w:p>
          <w:p w:rsidR="00AB7B85" w:rsidRPr="00AB7B85" w:rsidRDefault="00AB7B85" w:rsidP="004C2517">
            <w:pPr>
              <w:jc w:val="both"/>
            </w:pPr>
            <w:r w:rsidRPr="00AB7B85">
              <w:t>Lowland Technology, (ISLT-2012) Bali Indonesia.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19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jc w:val="both"/>
            </w:pPr>
            <w:r w:rsidRPr="00AB7B85">
              <w:t xml:space="preserve">K. Suresh, </w:t>
            </w:r>
            <w:proofErr w:type="spellStart"/>
            <w:r w:rsidRPr="00AB7B85">
              <w:t>Madhira</w:t>
            </w:r>
            <w:proofErr w:type="spellEnd"/>
            <w:r w:rsidRPr="00AB7B85">
              <w:t xml:space="preserve"> R. Madhav , E.C. Nirmala Peter “Induced over consolidation of granular pile reinforced ground” Proceedings of the Indian Geotechnical Conference, IGC-2012, , New Delhi, December 13-15, 2012. Advances in Geotechnical Engineering VOLUME – I, PP 524-527</w:t>
            </w: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20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 w:rsidRPr="00AB7B85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K.Shiva</w:t>
            </w:r>
            <w:proofErr w:type="spellEnd"/>
            <w:r w:rsidRPr="00AB7B85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7B85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Prashanth</w:t>
            </w:r>
            <w:proofErr w:type="spellEnd"/>
            <w:r w:rsidRPr="00AB7B85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Kumar and E. C. Nirmala Peter “</w:t>
            </w:r>
            <w:r w:rsidRPr="00AB7B85">
              <w:rPr>
                <w:rFonts w:ascii="TimesNewRomanPSMT" w:hAnsi="TimesNewRomanPSMT" w:cs="TimesNewRomanPSMT"/>
              </w:rPr>
              <w:t>Physical and Numerical Modeling of One Dimensional Contaminant flow Considering Sorption”</w:t>
            </w:r>
            <w:r w:rsidRPr="00AB7B85">
              <w:rPr>
                <w:i/>
                <w:iCs/>
              </w:rPr>
              <w:t xml:space="preserve"> IRACST – Engineering Science and Technology: An International Journal (ESTIJ), ISSN: 2250-3498, Vol.2, No. 4, August 2012</w:t>
            </w:r>
          </w:p>
          <w:p w:rsidR="00AB7B85" w:rsidRPr="00AB7B85" w:rsidRDefault="00AB7B85" w:rsidP="004C2517">
            <w:pPr>
              <w:jc w:val="both"/>
            </w:pPr>
          </w:p>
        </w:tc>
      </w:tr>
      <w:tr w:rsidR="00AB7B85" w:rsidRPr="00AB7B85" w:rsidTr="003E522B">
        <w:tc>
          <w:tcPr>
            <w:tcW w:w="703" w:type="dxa"/>
          </w:tcPr>
          <w:p w:rsidR="00AB7B85" w:rsidRPr="00AB7B85" w:rsidRDefault="00AB7B85" w:rsidP="004C2517">
            <w:pPr>
              <w:spacing w:line="360" w:lineRule="auto"/>
            </w:pPr>
            <w:r w:rsidRPr="00AB7B85">
              <w:t>21</w:t>
            </w:r>
          </w:p>
        </w:tc>
        <w:tc>
          <w:tcPr>
            <w:tcW w:w="8387" w:type="dxa"/>
          </w:tcPr>
          <w:p w:rsidR="00AB7B85" w:rsidRPr="00AB7B85" w:rsidRDefault="00AB7B85" w:rsidP="004C25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B7B85">
              <w:rPr>
                <w:lang w:val="en-IN" w:eastAsia="en-IN"/>
              </w:rPr>
              <w:t>K. Shiva Prashanth Kumar and E. C. Nirmala Peter (2016) “Influence of Hexavalent Chromium initial concentration on retardation factor and contaminant velocity in a soil Media” Journal of Engineering Science and Technology, Vol. 11, No. 2 (2016) 149 – 165 © School of Engineering, Taylor’s University</w:t>
            </w:r>
          </w:p>
        </w:tc>
      </w:tr>
      <w:tr w:rsidR="00F871BF" w:rsidRPr="00AB7B85" w:rsidTr="003E522B">
        <w:tc>
          <w:tcPr>
            <w:tcW w:w="703" w:type="dxa"/>
          </w:tcPr>
          <w:p w:rsidR="00F871BF" w:rsidRPr="00AB7B85" w:rsidRDefault="00F76E88" w:rsidP="004C2517">
            <w:pPr>
              <w:spacing w:line="360" w:lineRule="auto"/>
            </w:pPr>
            <w:r>
              <w:t>22.</w:t>
            </w:r>
          </w:p>
        </w:tc>
        <w:tc>
          <w:tcPr>
            <w:tcW w:w="8387" w:type="dxa"/>
          </w:tcPr>
          <w:p w:rsidR="00F871BF" w:rsidRPr="00F76E88" w:rsidRDefault="00F76E88" w:rsidP="00F76E8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76E88">
              <w:rPr>
                <w:rFonts w:eastAsiaTheme="minorHAnsi"/>
              </w:rPr>
              <w:t>K. Suresh, M. R. Madhav, E. C. Nirmala Peter4 “Analysis of Induced Overconsolidation</w:t>
            </w:r>
            <w:r>
              <w:rPr>
                <w:rFonts w:eastAsiaTheme="minorHAnsi"/>
              </w:rPr>
              <w:t xml:space="preserve"> </w:t>
            </w:r>
            <w:r w:rsidRPr="00F76E88">
              <w:rPr>
                <w:rFonts w:eastAsiaTheme="minorHAnsi"/>
              </w:rPr>
              <w:t>on Response o</w:t>
            </w:r>
            <w:r>
              <w:rPr>
                <w:rFonts w:eastAsiaTheme="minorHAnsi"/>
              </w:rPr>
              <w:t>f Granular Pile Reinforced Soft</w:t>
            </w:r>
            <w:r w:rsidRPr="00F76E88">
              <w:rPr>
                <w:rFonts w:eastAsiaTheme="minorHAnsi"/>
              </w:rPr>
              <w:t xml:space="preserve">Ground-Effect of Relative Compressibility” © </w:t>
            </w:r>
            <w:r w:rsidR="00B13397">
              <w:rPr>
                <w:rFonts w:eastAsiaTheme="minorHAnsi"/>
              </w:rPr>
              <w:t>Springer Nature Singapore Pvt.</w:t>
            </w:r>
            <w:r w:rsidRPr="00F76E88">
              <w:rPr>
                <w:rFonts w:eastAsiaTheme="minorHAnsi"/>
              </w:rPr>
              <w:t xml:space="preserve"> Ltd. 2019</w:t>
            </w:r>
            <w:r>
              <w:rPr>
                <w:rFonts w:eastAsiaTheme="minorHAnsi"/>
              </w:rPr>
              <w:t xml:space="preserve"> </w:t>
            </w:r>
            <w:r w:rsidRPr="00F76E88">
              <w:rPr>
                <w:rFonts w:eastAsiaTheme="minorHAnsi"/>
              </w:rPr>
              <w:t>M. F. Randolph et al. (Eds.): VSOE 2018, LNCE 18, pp. 203–209, 2019</w:t>
            </w:r>
          </w:p>
        </w:tc>
      </w:tr>
      <w:tr w:rsidR="00F871BF" w:rsidRPr="00AB7B85" w:rsidTr="003E522B">
        <w:tc>
          <w:tcPr>
            <w:tcW w:w="703" w:type="dxa"/>
          </w:tcPr>
          <w:p w:rsidR="00F871BF" w:rsidRPr="00AB7B85" w:rsidRDefault="003E522B" w:rsidP="004C2517">
            <w:pPr>
              <w:spacing w:line="360" w:lineRule="auto"/>
            </w:pPr>
            <w:r>
              <w:t>23.</w:t>
            </w:r>
          </w:p>
        </w:tc>
        <w:tc>
          <w:tcPr>
            <w:tcW w:w="8387" w:type="dxa"/>
          </w:tcPr>
          <w:p w:rsidR="00F871BF" w:rsidRPr="00F76E88" w:rsidRDefault="00F76E88" w:rsidP="00F76E88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76E88">
              <w:rPr>
                <w:lang w:val="en-IN" w:eastAsia="en-IN"/>
              </w:rPr>
              <w:t xml:space="preserve">K. Shiva Prashanth Kumar and E. C. Nirmala Peter (2016) </w:t>
            </w:r>
            <w:r w:rsidRPr="00F76E88">
              <w:rPr>
                <w:rFonts w:eastAsiaTheme="minorHAnsi"/>
                <w:bCs/>
              </w:rPr>
              <w:t>“</w:t>
            </w:r>
            <w:r w:rsidR="00B13397" w:rsidRPr="00F76E88">
              <w:rPr>
                <w:rFonts w:eastAsiaTheme="minorHAnsi"/>
                <w:bCs/>
              </w:rPr>
              <w:t>Adsorption Of Chromium (Vi) From Aqueoussolutions By Different Admixtures –</w:t>
            </w:r>
            <w:r w:rsidR="00B13397">
              <w:rPr>
                <w:rFonts w:eastAsiaTheme="minorHAnsi"/>
                <w:bCs/>
              </w:rPr>
              <w:t xml:space="preserve"> </w:t>
            </w:r>
            <w:r w:rsidR="00B13397" w:rsidRPr="00F76E88">
              <w:rPr>
                <w:rFonts w:eastAsiaTheme="minorHAnsi"/>
                <w:bCs/>
              </w:rPr>
              <w:t>A Batch Equilibrium Test Study</w:t>
            </w:r>
            <w:r w:rsidRPr="00F76E88">
              <w:rPr>
                <w:rFonts w:eastAsiaTheme="minorHAnsi"/>
                <w:bCs/>
              </w:rPr>
              <w:t>”</w:t>
            </w:r>
            <w:r w:rsidRPr="00F76E88">
              <w:rPr>
                <w:rFonts w:eastAsiaTheme="minorHAnsi"/>
              </w:rPr>
              <w:t xml:space="preserve"> Vol. 9, No. 4 (2014) 410 - 422</w:t>
            </w:r>
          </w:p>
        </w:tc>
      </w:tr>
      <w:tr w:rsidR="00F871BF" w:rsidRPr="00AB7B85" w:rsidTr="003E522B">
        <w:tc>
          <w:tcPr>
            <w:tcW w:w="703" w:type="dxa"/>
          </w:tcPr>
          <w:p w:rsidR="00F871BF" w:rsidRPr="00AB7B85" w:rsidRDefault="003E522B" w:rsidP="004C2517">
            <w:pPr>
              <w:spacing w:line="360" w:lineRule="auto"/>
            </w:pPr>
            <w:r>
              <w:t>24.</w:t>
            </w:r>
          </w:p>
        </w:tc>
        <w:tc>
          <w:tcPr>
            <w:tcW w:w="8387" w:type="dxa"/>
          </w:tcPr>
          <w:p w:rsidR="001A01B8" w:rsidRPr="002E25BD" w:rsidRDefault="001A01B8" w:rsidP="001A01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25BD">
              <w:rPr>
                <w:rFonts w:ascii="Times New Roman" w:hAnsi="Times New Roman" w:cs="Times New Roman"/>
              </w:rPr>
              <w:t>Karthik</w:t>
            </w:r>
            <w:proofErr w:type="gramStart"/>
            <w:r w:rsidRPr="002E25BD">
              <w:rPr>
                <w:rFonts w:ascii="Times New Roman" w:hAnsi="Times New Roman" w:cs="Times New Roman"/>
                <w:i/>
                <w:iCs/>
              </w:rPr>
              <w:t>,</w:t>
            </w:r>
            <w:r w:rsidRPr="002E25BD">
              <w:rPr>
                <w:rFonts w:ascii="Times New Roman" w:hAnsi="Times New Roman" w:cs="Times New Roman"/>
                <w:iCs/>
              </w:rPr>
              <w:t>K</w:t>
            </w:r>
            <w:proofErr w:type="spellEnd"/>
            <w:proofErr w:type="gramEnd"/>
            <w:r w:rsidRPr="002E25BD">
              <w:rPr>
                <w:rFonts w:ascii="Times New Roman" w:hAnsi="Times New Roman" w:cs="Times New Roman"/>
                <w:iCs/>
              </w:rPr>
              <w:t xml:space="preserve">. R. M., </w:t>
            </w:r>
            <w:proofErr w:type="spellStart"/>
            <w:r w:rsidRPr="002E25BD">
              <w:rPr>
                <w:rFonts w:ascii="Times New Roman" w:hAnsi="Times New Roman" w:cs="Times New Roman"/>
                <w:iCs/>
              </w:rPr>
              <w:t>Padmavathi</w:t>
            </w:r>
            <w:proofErr w:type="spellEnd"/>
            <w:r w:rsidRPr="002E25BD">
              <w:rPr>
                <w:rFonts w:ascii="Times New Roman" w:hAnsi="Times New Roman" w:cs="Times New Roman"/>
                <w:iCs/>
              </w:rPr>
              <w:t xml:space="preserve">, V. and </w:t>
            </w:r>
            <w:proofErr w:type="spellStart"/>
            <w:r w:rsidRPr="002E25BD">
              <w:rPr>
                <w:rFonts w:ascii="Times New Roman" w:hAnsi="Times New Roman" w:cs="Times New Roman"/>
                <w:iCs/>
              </w:rPr>
              <w:t>Nirmala</w:t>
            </w:r>
            <w:proofErr w:type="spellEnd"/>
            <w:r w:rsidRPr="002E25BD">
              <w:rPr>
                <w:rFonts w:ascii="Times New Roman" w:hAnsi="Times New Roman" w:cs="Times New Roman"/>
                <w:iCs/>
              </w:rPr>
              <w:t xml:space="preserve"> Peter, E. C. (2016), “</w:t>
            </w:r>
            <w:r w:rsidRPr="002E25BD">
              <w:rPr>
                <w:rFonts w:ascii="Times New Roman" w:hAnsi="Times New Roman" w:cs="Times New Roman"/>
                <w:bCs/>
              </w:rPr>
              <w:t>Utilization of Pond Ash and Pond Ash Stabilized by RBI Grade-81 for Road Construction”, Proceedings of Indian Geotechnical Conference, Paper ID. 192.</w:t>
            </w:r>
          </w:p>
          <w:p w:rsidR="00F76E88" w:rsidRPr="00AB7B85" w:rsidRDefault="00F76E88" w:rsidP="00F76E88">
            <w:pPr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</w:tr>
      <w:tr w:rsidR="00F871BF" w:rsidRPr="00AB7B85" w:rsidTr="003E522B">
        <w:tc>
          <w:tcPr>
            <w:tcW w:w="703" w:type="dxa"/>
          </w:tcPr>
          <w:p w:rsidR="00F871BF" w:rsidRPr="00AB7B85" w:rsidRDefault="003E522B" w:rsidP="004C2517">
            <w:pPr>
              <w:spacing w:line="360" w:lineRule="auto"/>
            </w:pPr>
            <w:r>
              <w:t>25.</w:t>
            </w:r>
          </w:p>
        </w:tc>
        <w:tc>
          <w:tcPr>
            <w:tcW w:w="8387" w:type="dxa"/>
          </w:tcPr>
          <w:p w:rsidR="003E522B" w:rsidRPr="00A47508" w:rsidRDefault="003E522B" w:rsidP="003E522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164EB6">
              <w:t>Padmavathi</w:t>
            </w:r>
            <w:proofErr w:type="spellEnd"/>
            <w:r w:rsidRPr="00164EB6">
              <w:t xml:space="preserve">, V., </w:t>
            </w:r>
            <w:proofErr w:type="spellStart"/>
            <w:r w:rsidRPr="00164EB6">
              <w:t>Nirmala</w:t>
            </w:r>
            <w:proofErr w:type="spellEnd"/>
            <w:r w:rsidRPr="00164EB6">
              <w:t xml:space="preserve"> Peter, E. C., </w:t>
            </w:r>
            <w:proofErr w:type="spellStart"/>
            <w:r w:rsidRPr="00164EB6">
              <w:t>Rao</w:t>
            </w:r>
            <w:proofErr w:type="spellEnd"/>
            <w:r w:rsidRPr="00164EB6">
              <w:t xml:space="preserve">, P. N. &amp; </w:t>
            </w:r>
            <w:proofErr w:type="spellStart"/>
            <w:r w:rsidRPr="00164EB6">
              <w:t>Padmavathi</w:t>
            </w:r>
            <w:proofErr w:type="spellEnd"/>
            <w:r w:rsidRPr="00164EB6">
              <w:t>, M.</w:t>
            </w:r>
            <w:r w:rsidRPr="00A47508">
              <w:t xml:space="preserve"> (2018), “Stabilization of Soil Using </w:t>
            </w:r>
            <w:proofErr w:type="spellStart"/>
            <w:r w:rsidRPr="00A47508">
              <w:t>Terrasil</w:t>
            </w:r>
            <w:proofErr w:type="spellEnd"/>
            <w:r w:rsidRPr="00A47508">
              <w:t xml:space="preserve">, </w:t>
            </w:r>
            <w:proofErr w:type="spellStart"/>
            <w:r w:rsidRPr="00A47508">
              <w:t>Zycobond</w:t>
            </w:r>
            <w:proofErr w:type="spellEnd"/>
            <w:r w:rsidRPr="00A47508">
              <w:t xml:space="preserve"> and Cement as Admixtures”, Proceedings of the 2nd </w:t>
            </w:r>
            <w:proofErr w:type="spellStart"/>
            <w:r w:rsidRPr="00A47508">
              <w:t>GeoMEast</w:t>
            </w:r>
            <w:proofErr w:type="spellEnd"/>
            <w:r w:rsidRPr="00A47508">
              <w:t xml:space="preserve"> International Congress and Exhibition on Sustainable Civil Infrastructures, Egypt, Latest Thoughts on Ground Improvement Techniques, pp. 163-170.</w:t>
            </w:r>
          </w:p>
          <w:p w:rsidR="003E522B" w:rsidRDefault="003E522B" w:rsidP="003E522B">
            <w:pPr>
              <w:autoSpaceDE w:val="0"/>
              <w:autoSpaceDN w:val="0"/>
              <w:adjustRightInd w:val="0"/>
            </w:pPr>
          </w:p>
          <w:p w:rsidR="003E522B" w:rsidRPr="005B1993" w:rsidRDefault="003E522B" w:rsidP="003E522B">
            <w:pPr>
              <w:autoSpaceDE w:val="0"/>
              <w:autoSpaceDN w:val="0"/>
              <w:adjustRightInd w:val="0"/>
            </w:pPr>
            <w:r w:rsidRPr="005B1993">
              <w:t>ISSN 2366-3405 ISSN 2366-3413 (electronic)</w:t>
            </w:r>
          </w:p>
          <w:p w:rsidR="003E522B" w:rsidRPr="005B1993" w:rsidRDefault="003E522B" w:rsidP="003E522B">
            <w:pPr>
              <w:autoSpaceDE w:val="0"/>
              <w:autoSpaceDN w:val="0"/>
              <w:adjustRightInd w:val="0"/>
            </w:pPr>
            <w:r w:rsidRPr="005B1993">
              <w:t>Sustainable Civil Infrastructures</w:t>
            </w:r>
          </w:p>
          <w:p w:rsidR="003E522B" w:rsidRPr="005B1993" w:rsidRDefault="003E522B" w:rsidP="003E522B">
            <w:pPr>
              <w:autoSpaceDE w:val="0"/>
              <w:autoSpaceDN w:val="0"/>
              <w:adjustRightInd w:val="0"/>
            </w:pPr>
            <w:r w:rsidRPr="005B1993">
              <w:t>ISBN 978-3-030-01916-7 ISBN 978-3-030-01917-4 (eBook)</w:t>
            </w:r>
          </w:p>
          <w:p w:rsidR="003E522B" w:rsidRDefault="003E522B" w:rsidP="003E522B">
            <w:r w:rsidRPr="005B1993">
              <w:t>https://doi.org/10.1007/978-3-030-01917-4</w:t>
            </w:r>
          </w:p>
          <w:p w:rsidR="003E522B" w:rsidRPr="004E4FDE" w:rsidRDefault="003E522B" w:rsidP="003E522B">
            <w:pPr>
              <w:autoSpaceDE w:val="0"/>
              <w:autoSpaceDN w:val="0"/>
              <w:adjustRightInd w:val="0"/>
            </w:pPr>
            <w:r w:rsidRPr="004E4FDE">
              <w:t>© Springer Nature Switzerland AG 2019</w:t>
            </w:r>
          </w:p>
          <w:p w:rsidR="003E522B" w:rsidRPr="004E4FDE" w:rsidRDefault="003E522B" w:rsidP="003E522B">
            <w:pPr>
              <w:autoSpaceDE w:val="0"/>
              <w:autoSpaceDN w:val="0"/>
              <w:adjustRightInd w:val="0"/>
            </w:pPr>
            <w:r w:rsidRPr="004E4FDE">
              <w:t xml:space="preserve">H. </w:t>
            </w:r>
            <w:proofErr w:type="spellStart"/>
            <w:r w:rsidRPr="004E4FDE">
              <w:t>Shehata</w:t>
            </w:r>
            <w:proofErr w:type="spellEnd"/>
            <w:r w:rsidRPr="004E4FDE">
              <w:t xml:space="preserve"> and H. </w:t>
            </w:r>
            <w:proofErr w:type="spellStart"/>
            <w:r w:rsidRPr="004E4FDE">
              <w:t>Poulos</w:t>
            </w:r>
            <w:proofErr w:type="spellEnd"/>
            <w:r w:rsidRPr="004E4FDE">
              <w:t xml:space="preserve"> (Eds.): </w:t>
            </w:r>
            <w:proofErr w:type="spellStart"/>
            <w:r w:rsidRPr="004E4FDE">
              <w:t>GeoMEast</w:t>
            </w:r>
            <w:proofErr w:type="spellEnd"/>
            <w:r w:rsidRPr="004E4FDE">
              <w:t xml:space="preserve"> 2018, SUCI, pp. 163–170, 2019.</w:t>
            </w:r>
          </w:p>
          <w:p w:rsidR="003E522B" w:rsidRPr="004E4FDE" w:rsidRDefault="003E522B" w:rsidP="003E522B">
            <w:r w:rsidRPr="004E4FDE">
              <w:t>https://doi.org/10.1007/978-3-030-01917-4_13</w:t>
            </w:r>
          </w:p>
          <w:p w:rsidR="00F871BF" w:rsidRPr="00AB7B85" w:rsidRDefault="00F871BF" w:rsidP="004C2517">
            <w:pPr>
              <w:autoSpaceDE w:val="0"/>
              <w:autoSpaceDN w:val="0"/>
              <w:adjustRightInd w:val="0"/>
              <w:rPr>
                <w:lang w:val="en-IN" w:eastAsia="en-IN"/>
              </w:rPr>
            </w:pPr>
          </w:p>
        </w:tc>
      </w:tr>
    </w:tbl>
    <w:p w:rsidR="001E5A48" w:rsidRPr="00AB7B85" w:rsidRDefault="001E5A48" w:rsidP="003F44A3">
      <w:pPr>
        <w:autoSpaceDE w:val="0"/>
        <w:autoSpaceDN w:val="0"/>
        <w:adjustRightInd w:val="0"/>
        <w:rPr>
          <w:szCs w:val="32"/>
        </w:rPr>
      </w:pPr>
    </w:p>
    <w:p w:rsidR="00101D84" w:rsidRPr="00AB7B85" w:rsidRDefault="00101D84">
      <w:bookmarkStart w:id="0" w:name="_GoBack"/>
      <w:bookmarkEnd w:id="0"/>
    </w:p>
    <w:sectPr w:rsidR="00101D84" w:rsidRPr="00AB7B85" w:rsidSect="00AB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835E5"/>
    <w:multiLevelType w:val="hybridMultilevel"/>
    <w:tmpl w:val="0150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50AA8"/>
    <w:multiLevelType w:val="hybridMultilevel"/>
    <w:tmpl w:val="DE34FE3E"/>
    <w:lvl w:ilvl="0" w:tplc="24C878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4A3"/>
    <w:rsid w:val="00025DB2"/>
    <w:rsid w:val="00101D84"/>
    <w:rsid w:val="00164EB6"/>
    <w:rsid w:val="001A01B8"/>
    <w:rsid w:val="001E5A48"/>
    <w:rsid w:val="002934C0"/>
    <w:rsid w:val="003E522B"/>
    <w:rsid w:val="003F44A3"/>
    <w:rsid w:val="006734D6"/>
    <w:rsid w:val="00676CA5"/>
    <w:rsid w:val="00703DE7"/>
    <w:rsid w:val="00885AF2"/>
    <w:rsid w:val="008F6F49"/>
    <w:rsid w:val="00AB57BE"/>
    <w:rsid w:val="00AB7B85"/>
    <w:rsid w:val="00AE1396"/>
    <w:rsid w:val="00B13397"/>
    <w:rsid w:val="00BB5DFE"/>
    <w:rsid w:val="00BE4066"/>
    <w:rsid w:val="00BF7530"/>
    <w:rsid w:val="00CD0467"/>
    <w:rsid w:val="00DB3FD8"/>
    <w:rsid w:val="00F76E88"/>
    <w:rsid w:val="00F8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7530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7B8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B7B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uiPriority w:val="22"/>
    <w:qFormat/>
    <w:rsid w:val="00AB7B85"/>
    <w:rPr>
      <w:b/>
      <w:bCs/>
    </w:rPr>
  </w:style>
  <w:style w:type="character" w:customStyle="1" w:styleId="apple-converted-space">
    <w:name w:val="apple-converted-space"/>
    <w:basedOn w:val="DefaultParagraphFont"/>
    <w:rsid w:val="00AB7B85"/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871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A01B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GTE-LAB</cp:lastModifiedBy>
  <cp:revision>2</cp:revision>
  <cp:lastPrinted>2019-06-18T10:35:00Z</cp:lastPrinted>
  <dcterms:created xsi:type="dcterms:W3CDTF">2019-06-18T10:36:00Z</dcterms:created>
  <dcterms:modified xsi:type="dcterms:W3CDTF">2019-06-18T10:36:00Z</dcterms:modified>
</cp:coreProperties>
</file>